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F904F5">
      <w:pPr>
        <w:pStyle w:val="6"/>
        <w:shd w:val="clear" w:color="auto" w:fill="FFFFFF"/>
        <w:spacing w:before="156" w:beforeLines="50" w:beforeAutospacing="0" w:after="156" w:afterLines="50" w:afterAutospacing="0" w:line="560" w:lineRule="exact"/>
        <w:jc w:val="center"/>
        <w:rPr>
          <w:rFonts w:ascii="黑体" w:hAnsi="黑体" w:eastAsia="黑体" w:cs="黑体"/>
          <w:bCs/>
          <w:sz w:val="44"/>
          <w:szCs w:val="44"/>
          <w:shd w:val="clear" w:color="auto" w:fill="FFFFFF"/>
        </w:rPr>
      </w:pPr>
      <w:bookmarkStart w:id="0" w:name="_GoBack"/>
      <w:r>
        <w:rPr>
          <w:rFonts w:hint="eastAsia" w:ascii="黑体" w:hAnsi="黑体" w:eastAsia="黑体" w:cs="黑体"/>
          <w:bCs/>
          <w:sz w:val="44"/>
          <w:szCs w:val="44"/>
          <w:shd w:val="clear" w:color="auto" w:fill="FFFFFF"/>
          <w:lang w:val="en-US" w:eastAsia="zh-CN"/>
        </w:rPr>
        <w:t>内蒙古</w:t>
      </w:r>
      <w:r>
        <w:rPr>
          <w:rFonts w:hint="eastAsia" w:ascii="黑体" w:hAnsi="黑体" w:eastAsia="黑体" w:cs="黑体"/>
          <w:bCs/>
          <w:sz w:val="44"/>
          <w:szCs w:val="44"/>
          <w:shd w:val="clear" w:color="auto" w:fill="FFFFFF"/>
        </w:rPr>
        <w:t>自治区艺术类高校美育研究中心</w:t>
      </w:r>
    </w:p>
    <w:p w14:paraId="39EA9A68">
      <w:pPr>
        <w:pStyle w:val="6"/>
        <w:shd w:val="clear" w:color="auto" w:fill="FFFFFF"/>
        <w:spacing w:before="156" w:beforeLines="50" w:beforeAutospacing="0" w:after="156" w:afterLines="50" w:afterAutospacing="0" w:line="560" w:lineRule="exact"/>
        <w:jc w:val="center"/>
        <w:rPr>
          <w:rFonts w:ascii="黑体" w:hAnsi="黑体" w:eastAsia="黑体" w:cs="黑体"/>
          <w:bCs/>
          <w:sz w:val="44"/>
          <w:szCs w:val="44"/>
        </w:rPr>
      </w:pPr>
      <w:r>
        <w:rPr>
          <w:rFonts w:hint="eastAsia" w:ascii="黑体" w:hAnsi="黑体" w:eastAsia="黑体" w:cs="黑体"/>
          <w:bCs/>
          <w:sz w:val="44"/>
          <w:szCs w:val="44"/>
          <w:shd w:val="clear" w:color="auto" w:fill="FFFFFF"/>
          <w:lang w:val="en-US" w:eastAsia="zh-CN"/>
        </w:rPr>
        <w:t>美育研究</w:t>
      </w:r>
      <w:r>
        <w:rPr>
          <w:rFonts w:hint="eastAsia" w:ascii="黑体" w:hAnsi="黑体" w:eastAsia="黑体" w:cs="黑体"/>
          <w:bCs/>
          <w:sz w:val="44"/>
          <w:szCs w:val="44"/>
          <w:shd w:val="clear" w:color="auto" w:fill="FFFFFF"/>
        </w:rPr>
        <w:t>项目管理办法</w:t>
      </w:r>
    </w:p>
    <w:bookmarkEnd w:id="0"/>
    <w:p w14:paraId="24A414AA">
      <w:pPr>
        <w:pStyle w:val="6"/>
        <w:shd w:val="clear" w:color="auto" w:fill="FFFFFF"/>
        <w:spacing w:before="156" w:beforeLines="50" w:beforeAutospacing="0" w:after="156" w:afterLines="50" w:afterAutospacing="0" w:line="560" w:lineRule="exact"/>
        <w:jc w:val="center"/>
        <w:rPr>
          <w:rFonts w:ascii="黑体" w:hAnsi="黑体" w:eastAsia="黑体" w:cs="Times New Roman"/>
          <w:bCs/>
          <w:sz w:val="36"/>
          <w:szCs w:val="36"/>
        </w:rPr>
      </w:pPr>
      <w:r>
        <w:rPr>
          <w:rFonts w:ascii="黑体" w:hAnsi="黑体" w:eastAsia="黑体" w:cs="黑体"/>
          <w:bCs/>
          <w:sz w:val="36"/>
          <w:szCs w:val="36"/>
          <w:shd w:val="clear" w:color="auto" w:fill="FFFFFF"/>
        </w:rPr>
        <w:t>第一章</w:t>
      </w:r>
      <w:r>
        <w:rPr>
          <w:rFonts w:ascii="Calibri" w:hAnsi="Calibri" w:eastAsia="黑体" w:cs="Calibri"/>
          <w:bCs/>
          <w:sz w:val="36"/>
          <w:szCs w:val="36"/>
          <w:shd w:val="clear" w:color="auto" w:fill="FFFFFF"/>
        </w:rPr>
        <w:t>  </w:t>
      </w:r>
      <w:r>
        <w:rPr>
          <w:rFonts w:ascii="黑体" w:hAnsi="黑体" w:eastAsia="黑体" w:cs="黑体"/>
          <w:bCs/>
          <w:sz w:val="36"/>
          <w:szCs w:val="36"/>
          <w:shd w:val="clear" w:color="auto" w:fill="FFFFFF"/>
        </w:rPr>
        <w:t>总则</w:t>
      </w:r>
    </w:p>
    <w:p w14:paraId="7449EC5C">
      <w:pPr>
        <w:pStyle w:val="6"/>
        <w:shd w:val="clear" w:color="auto" w:fill="FFFFFF"/>
        <w:spacing w:before="0" w:beforeAutospacing="0" w:after="0" w:afterAutospacing="0" w:line="560" w:lineRule="exact"/>
        <w:ind w:firstLine="643" w:firstLineChars="200"/>
        <w:jc w:val="both"/>
        <w:rPr>
          <w:rFonts w:ascii="仿宋" w:hAnsi="仿宋" w:eastAsia="仿宋" w:cs="黑体"/>
          <w:sz w:val="32"/>
          <w:szCs w:val="32"/>
          <w:shd w:val="clear" w:color="auto" w:fill="FFFFFF"/>
        </w:rPr>
      </w:pPr>
      <w:r>
        <w:rPr>
          <w:rFonts w:ascii="Calibri" w:hAnsi="Calibri" w:eastAsia="仿宋" w:cs="Calibri"/>
          <w:b/>
          <w:sz w:val="32"/>
          <w:szCs w:val="32"/>
          <w:shd w:val="clear" w:color="auto" w:fill="FFFFFF"/>
        </w:rPr>
        <w:t>第一条</w:t>
      </w:r>
      <w:r>
        <w:rPr>
          <w:rFonts w:hint="eastAsia" w:ascii="Calibri" w:hAnsi="Calibri" w:eastAsia="仿宋" w:cs="Calibri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" w:hAnsi="仿宋" w:eastAsia="仿宋" w:cs="黑体"/>
          <w:sz w:val="32"/>
          <w:szCs w:val="32"/>
          <w:shd w:val="clear" w:color="auto" w:fill="FFFFFF"/>
        </w:rPr>
        <w:t>为贯彻落实中共中央、国务院印发的《关于全面加强和改进新时代学校美育工作的意见》《内蒙古自治区全面加强和改进新时代学校美育工作行动计划（2021-2025年）》等文件精神，适应新时代教育发展要求，不断加强和深化美育研究，推动形成自治区学校美育工作新局面，特设立</w:t>
      </w:r>
      <w:r>
        <w:rPr>
          <w:rFonts w:hint="eastAsia" w:ascii="仿宋" w:hAnsi="仿宋" w:eastAsia="仿宋" w:cs="黑体"/>
          <w:sz w:val="32"/>
          <w:szCs w:val="32"/>
          <w:shd w:val="clear" w:color="auto" w:fill="FFFFFF"/>
          <w:lang w:val="en-US" w:eastAsia="zh-CN"/>
        </w:rPr>
        <w:t>内蒙古</w:t>
      </w:r>
      <w:r>
        <w:rPr>
          <w:rFonts w:hint="eastAsia" w:ascii="仿宋" w:hAnsi="仿宋" w:eastAsia="仿宋" w:cs="黑体"/>
          <w:sz w:val="32"/>
          <w:szCs w:val="32"/>
          <w:shd w:val="clear" w:color="auto" w:fill="FFFFFF"/>
        </w:rPr>
        <w:t>自治区艺术类高校美育研究中心</w:t>
      </w:r>
      <w:r>
        <w:rPr>
          <w:rFonts w:hint="eastAsia" w:ascii="仿宋" w:hAnsi="仿宋" w:eastAsia="仿宋" w:cs="黑体"/>
          <w:sz w:val="32"/>
          <w:szCs w:val="32"/>
          <w:shd w:val="clear" w:color="auto" w:fill="FFFFFF"/>
          <w:lang w:val="en-US" w:eastAsia="zh-CN"/>
        </w:rPr>
        <w:t>美育研究</w:t>
      </w:r>
      <w:r>
        <w:rPr>
          <w:rFonts w:hint="eastAsia" w:ascii="仿宋" w:hAnsi="仿宋" w:eastAsia="仿宋" w:cs="黑体"/>
          <w:sz w:val="32"/>
          <w:szCs w:val="32"/>
          <w:shd w:val="clear" w:color="auto" w:fill="FFFFFF"/>
        </w:rPr>
        <w:t>项目。</w:t>
      </w:r>
    </w:p>
    <w:p w14:paraId="2B799DB0">
      <w:pPr>
        <w:pStyle w:val="6"/>
        <w:shd w:val="clear" w:color="auto" w:fill="FFFFFF"/>
        <w:spacing w:before="0" w:beforeAutospacing="0" w:after="0" w:afterAutospacing="0" w:line="560" w:lineRule="exact"/>
        <w:ind w:firstLine="643" w:firstLineChars="200"/>
        <w:jc w:val="both"/>
        <w:rPr>
          <w:rFonts w:ascii="仿宋" w:hAnsi="仿宋" w:eastAsia="仿宋" w:cs="黑体"/>
          <w:sz w:val="32"/>
          <w:szCs w:val="32"/>
          <w:shd w:val="clear" w:color="auto" w:fill="FFFFFF"/>
        </w:rPr>
      </w:pPr>
      <w:r>
        <w:rPr>
          <w:rStyle w:val="9"/>
          <w:rFonts w:hint="eastAsia" w:ascii="仿宋" w:hAnsi="仿宋" w:eastAsia="仿宋" w:cs="仿宋"/>
          <w:sz w:val="32"/>
          <w:szCs w:val="32"/>
          <w:shd w:val="clear" w:color="auto" w:fill="FFFFFF"/>
        </w:rPr>
        <w:t xml:space="preserve">第二条 </w:t>
      </w:r>
      <w:r>
        <w:rPr>
          <w:rFonts w:hint="eastAsia" w:ascii="仿宋" w:hAnsi="仿宋" w:eastAsia="仿宋" w:cs="黑体"/>
          <w:sz w:val="32"/>
          <w:szCs w:val="32"/>
          <w:shd w:val="clear" w:color="auto" w:fill="FFFFFF"/>
          <w:lang w:val="en-US" w:eastAsia="zh-CN"/>
        </w:rPr>
        <w:t>内蒙古</w:t>
      </w:r>
      <w:r>
        <w:rPr>
          <w:rFonts w:hint="eastAsia" w:ascii="仿宋" w:hAnsi="仿宋" w:eastAsia="仿宋" w:cs="黑体"/>
          <w:sz w:val="32"/>
          <w:szCs w:val="32"/>
          <w:shd w:val="clear" w:color="auto" w:fill="FFFFFF"/>
        </w:rPr>
        <w:t>自治区艺术类高校美育研究中心</w:t>
      </w:r>
      <w:r>
        <w:rPr>
          <w:rFonts w:hint="eastAsia" w:ascii="仿宋" w:hAnsi="仿宋" w:eastAsia="仿宋" w:cs="黑体"/>
          <w:sz w:val="32"/>
          <w:szCs w:val="32"/>
          <w:shd w:val="clear" w:color="auto" w:fill="FFFFFF"/>
          <w:lang w:eastAsia="zh-CN"/>
        </w:rPr>
        <w:t>美育研究项目</w:t>
      </w:r>
      <w:r>
        <w:rPr>
          <w:rFonts w:hint="eastAsia" w:ascii="仿宋" w:hAnsi="仿宋" w:eastAsia="仿宋" w:cs="黑体"/>
          <w:sz w:val="32"/>
          <w:szCs w:val="32"/>
          <w:shd w:val="clear" w:color="auto" w:fill="FFFFFF"/>
        </w:rPr>
        <w:t>遵循公开、公平、公正的原则，采取宏观引导、自主申请、平等竞争、同行评审、择优支持的机制。</w:t>
      </w:r>
    </w:p>
    <w:p w14:paraId="2E71BFBC">
      <w:pPr>
        <w:pStyle w:val="6"/>
        <w:shd w:val="clear" w:color="auto" w:fill="FFFFFF"/>
        <w:spacing w:before="0" w:beforeAutospacing="0" w:after="0" w:afterAutospacing="0" w:line="560" w:lineRule="exact"/>
        <w:ind w:firstLine="643" w:firstLineChars="200"/>
        <w:jc w:val="both"/>
        <w:rPr>
          <w:rStyle w:val="9"/>
          <w:rFonts w:ascii="仿宋" w:hAnsi="仿宋" w:eastAsia="仿宋" w:cs="仿宋"/>
          <w:b w:val="0"/>
          <w:sz w:val="32"/>
          <w:szCs w:val="32"/>
          <w:shd w:val="clear" w:color="auto" w:fill="FFFFFF"/>
        </w:rPr>
      </w:pPr>
      <w:r>
        <w:rPr>
          <w:rStyle w:val="9"/>
          <w:rFonts w:hint="eastAsia" w:ascii="仿宋" w:hAnsi="仿宋" w:eastAsia="仿宋" w:cs="仿宋"/>
          <w:sz w:val="32"/>
          <w:szCs w:val="32"/>
          <w:shd w:val="clear" w:color="auto" w:fill="FFFFFF"/>
        </w:rPr>
        <w:t xml:space="preserve">第三条 </w:t>
      </w:r>
      <w:r>
        <w:rPr>
          <w:rStyle w:val="9"/>
          <w:rFonts w:hint="eastAsia" w:ascii="仿宋" w:hAnsi="仿宋" w:eastAsia="仿宋" w:cs="仿宋"/>
          <w:b w:val="0"/>
          <w:sz w:val="32"/>
          <w:szCs w:val="32"/>
          <w:shd w:val="clear" w:color="auto" w:fill="FFFFFF"/>
        </w:rPr>
        <w:t>本项目立项数量视当年的实际申报情况确定，成果形式为</w:t>
      </w:r>
      <w:r>
        <w:rPr>
          <w:rStyle w:val="9"/>
          <w:rFonts w:hint="eastAsia" w:ascii="仿宋" w:hAnsi="仿宋" w:eastAsia="仿宋" w:cs="仿宋"/>
          <w:b w:val="0"/>
          <w:sz w:val="32"/>
          <w:szCs w:val="32"/>
          <w:shd w:val="clear" w:color="auto" w:fill="FFFFFF"/>
          <w:lang w:val="en-US" w:eastAsia="zh-CN"/>
        </w:rPr>
        <w:t>系列学术</w:t>
      </w:r>
      <w:r>
        <w:rPr>
          <w:rStyle w:val="9"/>
          <w:rFonts w:hint="eastAsia" w:ascii="仿宋" w:hAnsi="仿宋" w:eastAsia="仿宋" w:cs="仿宋"/>
          <w:b w:val="0"/>
          <w:sz w:val="32"/>
          <w:szCs w:val="32"/>
          <w:shd w:val="clear" w:color="auto" w:fill="FFFFFF"/>
        </w:rPr>
        <w:t>论文、</w:t>
      </w:r>
      <w:r>
        <w:rPr>
          <w:rStyle w:val="9"/>
          <w:rFonts w:hint="eastAsia" w:ascii="仿宋" w:hAnsi="仿宋" w:eastAsia="仿宋" w:cs="仿宋"/>
          <w:b w:val="0"/>
          <w:sz w:val="32"/>
          <w:szCs w:val="32"/>
          <w:shd w:val="clear" w:color="auto" w:fill="FFFFFF"/>
          <w:lang w:val="en-US" w:eastAsia="zh-CN"/>
        </w:rPr>
        <w:t>著作</w:t>
      </w:r>
      <w:r>
        <w:rPr>
          <w:rStyle w:val="9"/>
          <w:rFonts w:hint="eastAsia" w:ascii="仿宋" w:hAnsi="仿宋" w:eastAsia="仿宋" w:cs="仿宋"/>
          <w:b w:val="0"/>
          <w:sz w:val="32"/>
          <w:szCs w:val="32"/>
          <w:shd w:val="clear" w:color="auto" w:fill="FFFFFF"/>
        </w:rPr>
        <w:t>等，完成时限一般为2年</w:t>
      </w:r>
      <w:r>
        <w:rPr>
          <w:rFonts w:hint="eastAsia" w:ascii="仿宋" w:hAnsi="仿宋" w:eastAsia="仿宋"/>
          <w:sz w:val="32"/>
          <w:szCs w:val="32"/>
        </w:rPr>
        <w:t>。</w:t>
      </w:r>
    </w:p>
    <w:p w14:paraId="2B247716">
      <w:pPr>
        <w:pStyle w:val="6"/>
        <w:shd w:val="clear" w:color="auto" w:fill="FFFFFF"/>
        <w:spacing w:before="0" w:beforeAutospacing="0" w:after="0" w:afterAutospacing="0" w:line="560" w:lineRule="exact"/>
        <w:ind w:firstLine="643" w:firstLineChars="200"/>
        <w:jc w:val="both"/>
        <w:rPr>
          <w:rStyle w:val="9"/>
          <w:rFonts w:ascii="仿宋" w:hAnsi="仿宋" w:eastAsia="仿宋" w:cs="仿宋"/>
          <w:b w:val="0"/>
          <w:sz w:val="32"/>
          <w:szCs w:val="32"/>
          <w:shd w:val="clear" w:color="auto" w:fill="FFFFFF"/>
        </w:rPr>
      </w:pPr>
      <w:r>
        <w:rPr>
          <w:rStyle w:val="9"/>
          <w:rFonts w:hint="eastAsia" w:ascii="仿宋" w:hAnsi="仿宋" w:eastAsia="仿宋" w:cs="仿宋"/>
          <w:sz w:val="32"/>
          <w:szCs w:val="32"/>
          <w:shd w:val="clear" w:color="auto" w:fill="FFFFFF"/>
        </w:rPr>
        <w:t xml:space="preserve">第四条 </w:t>
      </w:r>
      <w:r>
        <w:rPr>
          <w:rFonts w:hint="eastAsia" w:ascii="仿宋" w:hAnsi="仿宋" w:eastAsia="仿宋" w:cs="黑体"/>
          <w:sz w:val="32"/>
          <w:szCs w:val="32"/>
          <w:highlight w:val="none"/>
          <w:shd w:val="clear" w:color="auto" w:fill="FFFFFF"/>
          <w:lang w:eastAsia="zh-CN"/>
        </w:rPr>
        <w:t>内蒙古自治区艺术类</w:t>
      </w:r>
      <w:r>
        <w:rPr>
          <w:rFonts w:hint="eastAsia" w:ascii="仿宋" w:hAnsi="仿宋" w:eastAsia="仿宋" w:cs="黑体"/>
          <w:sz w:val="32"/>
          <w:szCs w:val="32"/>
          <w:highlight w:val="none"/>
          <w:shd w:val="clear" w:color="auto" w:fill="FFFFFF"/>
        </w:rPr>
        <w:t>高校美育研究中心</w:t>
      </w:r>
      <w:r>
        <w:rPr>
          <w:rFonts w:hint="eastAsia" w:ascii="仿宋" w:hAnsi="仿宋" w:eastAsia="仿宋" w:cs="黑体"/>
          <w:sz w:val="32"/>
          <w:szCs w:val="32"/>
          <w:highlight w:val="none"/>
          <w:shd w:val="clear" w:color="auto" w:fill="FFFFFF"/>
          <w:lang w:eastAsia="zh-CN"/>
        </w:rPr>
        <w:t>美育研究项目</w:t>
      </w:r>
      <w:r>
        <w:rPr>
          <w:rStyle w:val="9"/>
          <w:rFonts w:hint="eastAsia" w:ascii="仿宋" w:hAnsi="仿宋" w:eastAsia="仿宋" w:cs="仿宋"/>
          <w:b w:val="0"/>
          <w:sz w:val="32"/>
          <w:szCs w:val="32"/>
          <w:highlight w:val="none"/>
          <w:shd w:val="clear" w:color="auto" w:fill="FFFFFF"/>
        </w:rPr>
        <w:t>学术委员会为本项目的最高管理机构；</w:t>
      </w:r>
      <w:r>
        <w:rPr>
          <w:rStyle w:val="9"/>
          <w:rFonts w:hint="eastAsia" w:ascii="仿宋" w:hAnsi="仿宋" w:eastAsia="仿宋" w:cs="仿宋"/>
          <w:b w:val="0"/>
          <w:sz w:val="32"/>
          <w:szCs w:val="32"/>
          <w:shd w:val="clear" w:color="auto" w:fill="FFFFFF"/>
        </w:rPr>
        <w:t>内蒙古艺术学院科研处为本项目的管理机构。</w:t>
      </w:r>
    </w:p>
    <w:p w14:paraId="52998160">
      <w:pPr>
        <w:pStyle w:val="6"/>
        <w:shd w:val="clear" w:color="auto" w:fill="FFFFFF"/>
        <w:spacing w:before="156" w:beforeLines="50" w:beforeAutospacing="0" w:after="156" w:afterLines="50" w:afterAutospacing="0" w:line="560" w:lineRule="exact"/>
        <w:jc w:val="center"/>
        <w:rPr>
          <w:rFonts w:ascii="黑体" w:hAnsi="黑体" w:eastAsia="黑体" w:cs="黑体"/>
          <w:bCs/>
          <w:sz w:val="36"/>
          <w:szCs w:val="36"/>
          <w:shd w:val="clear" w:color="auto" w:fill="FFFFFF"/>
        </w:rPr>
      </w:pPr>
      <w:r>
        <w:rPr>
          <w:rFonts w:hint="eastAsia" w:ascii="黑体" w:hAnsi="黑体" w:eastAsia="黑体" w:cs="黑体"/>
          <w:bCs/>
          <w:sz w:val="36"/>
          <w:szCs w:val="36"/>
          <w:shd w:val="clear" w:color="auto" w:fill="FFFFFF"/>
        </w:rPr>
        <w:t>第二章 申报和评审</w:t>
      </w:r>
    </w:p>
    <w:p w14:paraId="6378F551">
      <w:pPr>
        <w:pStyle w:val="6"/>
        <w:shd w:val="clear" w:color="auto" w:fill="FFFFFF"/>
        <w:spacing w:before="0" w:beforeAutospacing="0" w:after="0" w:afterAutospacing="0" w:line="560" w:lineRule="exact"/>
        <w:ind w:firstLine="643" w:firstLineChars="200"/>
        <w:jc w:val="both"/>
        <w:rPr>
          <w:rStyle w:val="9"/>
          <w:rFonts w:ascii="仿宋" w:hAnsi="仿宋" w:eastAsia="仿宋" w:cs="仿宋"/>
          <w:b w:val="0"/>
          <w:sz w:val="32"/>
          <w:szCs w:val="32"/>
          <w:shd w:val="clear" w:color="auto" w:fill="FFFFFF"/>
        </w:rPr>
      </w:pPr>
      <w:r>
        <w:rPr>
          <w:rStyle w:val="9"/>
          <w:rFonts w:hint="eastAsia" w:ascii="仿宋" w:hAnsi="仿宋" w:eastAsia="仿宋" w:cs="仿宋"/>
          <w:sz w:val="32"/>
          <w:szCs w:val="32"/>
          <w:shd w:val="clear" w:color="auto" w:fill="FFFFFF"/>
        </w:rPr>
        <w:t>第五条</w:t>
      </w:r>
      <w:r>
        <w:rPr>
          <w:rStyle w:val="9"/>
          <w:rFonts w:hint="eastAsia" w:ascii="仿宋" w:hAnsi="仿宋" w:eastAsia="仿宋" w:cs="仿宋"/>
          <w:b w:val="0"/>
          <w:sz w:val="32"/>
          <w:szCs w:val="32"/>
          <w:shd w:val="clear" w:color="auto" w:fill="FFFFFF"/>
        </w:rPr>
        <w:t xml:space="preserve"> 申请</w:t>
      </w:r>
      <w:r>
        <w:rPr>
          <w:rFonts w:hint="eastAsia" w:ascii="仿宋" w:hAnsi="仿宋" w:eastAsia="仿宋" w:cs="黑体"/>
          <w:sz w:val="32"/>
          <w:szCs w:val="32"/>
          <w:shd w:val="clear" w:color="auto" w:fill="FFFFFF"/>
          <w:lang w:eastAsia="zh-CN"/>
        </w:rPr>
        <w:t>内蒙古自治区艺术类</w:t>
      </w:r>
      <w:r>
        <w:rPr>
          <w:rFonts w:hint="eastAsia" w:ascii="仿宋" w:hAnsi="仿宋" w:eastAsia="仿宋" w:cs="黑体"/>
          <w:sz w:val="32"/>
          <w:szCs w:val="32"/>
          <w:shd w:val="clear" w:color="auto" w:fill="FFFFFF"/>
        </w:rPr>
        <w:t>高校美育研究中心</w:t>
      </w:r>
      <w:r>
        <w:rPr>
          <w:rFonts w:hint="eastAsia" w:ascii="仿宋" w:hAnsi="仿宋" w:eastAsia="仿宋" w:cs="黑体"/>
          <w:sz w:val="32"/>
          <w:szCs w:val="32"/>
          <w:shd w:val="clear" w:color="auto" w:fill="FFFFFF"/>
          <w:lang w:eastAsia="zh-CN"/>
        </w:rPr>
        <w:t>美育研究项目</w:t>
      </w:r>
      <w:r>
        <w:rPr>
          <w:rStyle w:val="9"/>
          <w:rFonts w:hint="eastAsia" w:ascii="仿宋" w:hAnsi="仿宋" w:eastAsia="仿宋" w:cs="仿宋"/>
          <w:b w:val="0"/>
          <w:sz w:val="32"/>
          <w:szCs w:val="32"/>
          <w:shd w:val="clear" w:color="auto" w:fill="FFFFFF"/>
        </w:rPr>
        <w:t>应具备以下条件：</w:t>
      </w:r>
    </w:p>
    <w:p w14:paraId="51506061">
      <w:pPr>
        <w:pStyle w:val="6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" w:hAnsi="仿宋" w:eastAsia="仿宋" w:cs="仿宋"/>
          <w:bCs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遵守中华人民共和国宪法和法律；在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区内外艺术类院校</w:t>
      </w:r>
      <w:r>
        <w:rPr>
          <w:rFonts w:hint="eastAsia" w:ascii="仿宋" w:hAnsi="仿宋" w:eastAsia="仿宋"/>
          <w:sz w:val="32"/>
          <w:szCs w:val="32"/>
        </w:rPr>
        <w:t>工作，具备独立开展研究和组织开展研究的能力，能够承担实质性研究工作；申请人所在单位设有科研管理职能部门，能够提供开展研究的必要条件并承诺信誉保证。</w:t>
      </w:r>
    </w:p>
    <w:p w14:paraId="0C900B67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项目主持人同年度只能申报和承担一项研究项目，课题组成员最多只能同时参加两项。</w:t>
      </w:r>
      <w:r>
        <w:rPr>
          <w:rFonts w:ascii="仿宋" w:hAnsi="仿宋" w:eastAsia="仿宋"/>
          <w:sz w:val="32"/>
          <w:szCs w:val="32"/>
        </w:rPr>
        <w:t xml:space="preserve"> </w:t>
      </w:r>
    </w:p>
    <w:p w14:paraId="1AF2810F">
      <w:pPr>
        <w:pStyle w:val="6"/>
        <w:shd w:val="clear" w:color="auto" w:fill="FFFFFF"/>
        <w:spacing w:before="0" w:beforeAutospacing="0" w:after="0" w:afterAutospacing="0" w:line="560" w:lineRule="exact"/>
        <w:ind w:firstLine="643" w:firstLineChars="200"/>
        <w:jc w:val="both"/>
        <w:rPr>
          <w:rStyle w:val="9"/>
          <w:rFonts w:ascii="仿宋" w:hAnsi="仿宋" w:eastAsia="仿宋" w:cs="仿宋"/>
          <w:b w:val="0"/>
          <w:sz w:val="32"/>
          <w:szCs w:val="32"/>
          <w:shd w:val="clear" w:color="auto" w:fill="FFFFFF"/>
        </w:rPr>
      </w:pPr>
      <w:r>
        <w:rPr>
          <w:rStyle w:val="9"/>
          <w:rFonts w:hint="eastAsia" w:ascii="仿宋" w:hAnsi="仿宋" w:eastAsia="仿宋" w:cs="仿宋"/>
          <w:sz w:val="32"/>
          <w:szCs w:val="32"/>
          <w:shd w:val="clear" w:color="auto" w:fill="FFFFFF"/>
        </w:rPr>
        <w:t>第六条</w:t>
      </w:r>
      <w:r>
        <w:rPr>
          <w:rStyle w:val="9"/>
          <w:rFonts w:hint="eastAsia" w:ascii="仿宋" w:hAnsi="仿宋" w:eastAsia="仿宋" w:cs="仿宋"/>
          <w:b w:val="0"/>
          <w:sz w:val="32"/>
          <w:szCs w:val="32"/>
          <w:shd w:val="clear" w:color="auto" w:fill="FFFFFF"/>
        </w:rPr>
        <w:t xml:space="preserve"> 项目的申报工作由中心部署，各高校负责组织本单位人员进行申报。</w:t>
      </w:r>
    </w:p>
    <w:p w14:paraId="3AB9876D">
      <w:pPr>
        <w:pStyle w:val="6"/>
        <w:shd w:val="clear" w:color="auto" w:fill="FFFFFF"/>
        <w:spacing w:before="0" w:beforeAutospacing="0" w:after="0" w:afterAutospacing="0" w:line="560" w:lineRule="exact"/>
        <w:ind w:firstLine="643" w:firstLineChars="200"/>
        <w:jc w:val="both"/>
        <w:rPr>
          <w:rStyle w:val="9"/>
          <w:rFonts w:ascii="仿宋" w:hAnsi="仿宋" w:eastAsia="仿宋" w:cs="仿宋"/>
          <w:b w:val="0"/>
          <w:sz w:val="32"/>
          <w:szCs w:val="32"/>
          <w:shd w:val="clear" w:color="auto" w:fill="FFFFFF"/>
        </w:rPr>
      </w:pPr>
      <w:r>
        <w:rPr>
          <w:rStyle w:val="9"/>
          <w:rFonts w:hint="eastAsia" w:ascii="仿宋" w:hAnsi="仿宋" w:eastAsia="仿宋" w:cs="仿宋"/>
          <w:sz w:val="32"/>
          <w:szCs w:val="32"/>
          <w:shd w:val="clear" w:color="auto" w:fill="FFFFFF"/>
        </w:rPr>
        <w:t>第七条</w:t>
      </w:r>
      <w:r>
        <w:rPr>
          <w:rStyle w:val="9"/>
          <w:rFonts w:hint="eastAsia" w:ascii="仿宋" w:hAnsi="仿宋" w:eastAsia="仿宋" w:cs="仿宋"/>
          <w:b w:val="0"/>
          <w:sz w:val="32"/>
          <w:szCs w:val="32"/>
          <w:shd w:val="clear" w:color="auto" w:fill="FFFFFF"/>
        </w:rPr>
        <w:t xml:space="preserve"> 项目的审批原则：</w:t>
      </w:r>
    </w:p>
    <w:p w14:paraId="208DA4AD">
      <w:pPr>
        <w:pStyle w:val="6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Style w:val="9"/>
          <w:rFonts w:ascii="仿宋" w:hAnsi="仿宋" w:eastAsia="仿宋" w:cs="仿宋"/>
          <w:b w:val="0"/>
          <w:sz w:val="32"/>
          <w:szCs w:val="32"/>
          <w:shd w:val="clear" w:color="auto" w:fill="FFFFFF"/>
        </w:rPr>
      </w:pPr>
      <w:r>
        <w:rPr>
          <w:rStyle w:val="9"/>
          <w:rFonts w:hint="eastAsia" w:ascii="仿宋" w:hAnsi="仿宋" w:eastAsia="仿宋" w:cs="仿宋"/>
          <w:b w:val="0"/>
          <w:sz w:val="32"/>
          <w:szCs w:val="32"/>
          <w:shd w:val="clear" w:color="auto" w:fill="FFFFFF"/>
        </w:rPr>
        <w:t>1.项目的规划和选题，要积极适应国家人才培养目标及其发展性要求，围绕美育领域的重点及现实问题，突出理论实效，注重成果质量。</w:t>
      </w:r>
    </w:p>
    <w:p w14:paraId="26ABBF38">
      <w:pPr>
        <w:pStyle w:val="6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Style w:val="9"/>
          <w:rFonts w:ascii="仿宋" w:hAnsi="仿宋" w:eastAsia="仿宋" w:cs="仿宋"/>
          <w:b w:val="0"/>
          <w:sz w:val="32"/>
          <w:szCs w:val="32"/>
          <w:shd w:val="clear" w:color="auto" w:fill="FFFFFF"/>
        </w:rPr>
      </w:pPr>
      <w:r>
        <w:rPr>
          <w:rStyle w:val="9"/>
          <w:rFonts w:hint="eastAsia" w:ascii="仿宋" w:hAnsi="仿宋" w:eastAsia="仿宋" w:cs="仿宋"/>
          <w:b w:val="0"/>
          <w:sz w:val="32"/>
          <w:szCs w:val="32"/>
          <w:shd w:val="clear" w:color="auto" w:fill="FFFFFF"/>
        </w:rPr>
        <w:t>2.项目研究方向正确，任务和目标明确，论证充分有据，切实可行，经费预算合理，承担者具有按计划完成研究任务的科研能力。</w:t>
      </w:r>
    </w:p>
    <w:p w14:paraId="7775E4C9">
      <w:pPr>
        <w:pStyle w:val="6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Style w:val="9"/>
          <w:rFonts w:ascii="仿宋" w:hAnsi="仿宋" w:eastAsia="仿宋" w:cs="仿宋"/>
          <w:b w:val="0"/>
          <w:sz w:val="32"/>
          <w:szCs w:val="32"/>
          <w:shd w:val="clear" w:color="auto" w:fill="FFFFFF"/>
        </w:rPr>
      </w:pPr>
      <w:r>
        <w:rPr>
          <w:rStyle w:val="9"/>
          <w:rFonts w:hint="eastAsia" w:ascii="仿宋" w:hAnsi="仿宋" w:eastAsia="仿宋" w:cs="仿宋"/>
          <w:b w:val="0"/>
          <w:sz w:val="32"/>
          <w:szCs w:val="32"/>
          <w:shd w:val="clear" w:color="auto" w:fill="FFFFFF"/>
        </w:rPr>
        <w:t>3.</w:t>
      </w:r>
      <w:r>
        <w:rPr>
          <w:rStyle w:val="9"/>
          <w:rFonts w:hint="eastAsia" w:ascii="仿宋" w:hAnsi="仿宋" w:eastAsia="仿宋" w:cs="仿宋"/>
          <w:b w:val="0"/>
          <w:sz w:val="32"/>
          <w:szCs w:val="32"/>
          <w:shd w:val="clear" w:color="auto" w:fill="FFFFFF"/>
          <w:lang w:val="en-US" w:eastAsia="zh-CN"/>
        </w:rPr>
        <w:t>重点</w:t>
      </w:r>
      <w:r>
        <w:rPr>
          <w:rStyle w:val="9"/>
          <w:rFonts w:hint="eastAsia" w:ascii="仿宋" w:hAnsi="仿宋" w:eastAsia="仿宋" w:cs="仿宋"/>
          <w:b w:val="0"/>
          <w:sz w:val="32"/>
          <w:szCs w:val="32"/>
          <w:shd w:val="clear" w:color="auto" w:fill="FFFFFF"/>
        </w:rPr>
        <w:t>考虑</w:t>
      </w:r>
      <w:r>
        <w:rPr>
          <w:rStyle w:val="9"/>
          <w:rFonts w:hint="eastAsia" w:ascii="仿宋" w:hAnsi="仿宋" w:eastAsia="仿宋" w:cs="仿宋"/>
          <w:b w:val="0"/>
          <w:sz w:val="32"/>
          <w:szCs w:val="32"/>
          <w:shd w:val="clear" w:color="auto" w:fill="FFFFFF"/>
          <w:lang w:val="en-US" w:eastAsia="zh-CN"/>
        </w:rPr>
        <w:t>有美育研究基础的专业教师，研究目标明确者</w:t>
      </w:r>
      <w:r>
        <w:rPr>
          <w:rStyle w:val="9"/>
          <w:rFonts w:hint="eastAsia" w:ascii="仿宋" w:hAnsi="仿宋" w:eastAsia="仿宋" w:cs="仿宋"/>
          <w:b w:val="0"/>
          <w:sz w:val="32"/>
          <w:szCs w:val="32"/>
          <w:shd w:val="clear" w:color="auto" w:fill="FFFFFF"/>
        </w:rPr>
        <w:t xml:space="preserve">予以优先立项。 </w:t>
      </w:r>
    </w:p>
    <w:p w14:paraId="42370945">
      <w:pPr>
        <w:pStyle w:val="6"/>
        <w:shd w:val="clear" w:color="auto" w:fill="FFFFFF"/>
        <w:spacing w:before="0" w:beforeAutospacing="0" w:after="0" w:afterAutospacing="0" w:line="560" w:lineRule="exact"/>
        <w:ind w:firstLine="643" w:firstLineChars="200"/>
        <w:jc w:val="both"/>
        <w:rPr>
          <w:rStyle w:val="9"/>
          <w:rFonts w:ascii="仿宋" w:hAnsi="仿宋" w:eastAsia="仿宋" w:cs="仿宋"/>
          <w:b w:val="0"/>
          <w:sz w:val="32"/>
          <w:szCs w:val="32"/>
          <w:shd w:val="clear" w:color="auto" w:fill="FFFFFF"/>
        </w:rPr>
      </w:pPr>
      <w:r>
        <w:rPr>
          <w:rStyle w:val="9"/>
          <w:rFonts w:hint="eastAsia" w:ascii="仿宋" w:hAnsi="仿宋" w:eastAsia="仿宋" w:cs="仿宋"/>
          <w:sz w:val="32"/>
          <w:szCs w:val="32"/>
          <w:shd w:val="clear" w:color="auto" w:fill="FFFFFF"/>
        </w:rPr>
        <w:t xml:space="preserve">第八条 </w:t>
      </w:r>
      <w:r>
        <w:rPr>
          <w:rFonts w:hint="eastAsia" w:ascii="仿宋" w:hAnsi="仿宋" w:eastAsia="仿宋" w:cs="黑体"/>
          <w:sz w:val="32"/>
          <w:szCs w:val="32"/>
          <w:shd w:val="clear" w:color="auto" w:fill="FFFFFF"/>
          <w:lang w:eastAsia="zh-CN"/>
        </w:rPr>
        <w:t>内蒙古自治区艺术类</w:t>
      </w:r>
      <w:r>
        <w:rPr>
          <w:rFonts w:hint="eastAsia" w:ascii="仿宋" w:hAnsi="仿宋" w:eastAsia="仿宋" w:cs="黑体"/>
          <w:sz w:val="32"/>
          <w:szCs w:val="32"/>
          <w:shd w:val="clear" w:color="auto" w:fill="FFFFFF"/>
        </w:rPr>
        <w:t>高校</w:t>
      </w:r>
      <w:r>
        <w:rPr>
          <w:rStyle w:val="9"/>
          <w:rFonts w:hint="eastAsia" w:ascii="仿宋" w:hAnsi="仿宋" w:eastAsia="仿宋" w:cs="仿宋"/>
          <w:b w:val="0"/>
          <w:sz w:val="32"/>
          <w:szCs w:val="32"/>
          <w:shd w:val="clear" w:color="auto" w:fill="FFFFFF"/>
        </w:rPr>
        <w:t>美育研究中心学术委员会负责申请项目的评审工作，本着择优资助的原则，以无记名投票的方式表决，最终审定并批准立项。</w:t>
      </w:r>
    </w:p>
    <w:p w14:paraId="0CDA7F2A">
      <w:pPr>
        <w:pStyle w:val="6"/>
        <w:shd w:val="clear" w:color="auto" w:fill="FFFFFF"/>
        <w:spacing w:before="156" w:beforeLines="50" w:beforeAutospacing="0" w:after="156" w:afterLines="50" w:afterAutospacing="0" w:line="560" w:lineRule="exact"/>
        <w:jc w:val="center"/>
        <w:rPr>
          <w:rFonts w:ascii="黑体" w:hAnsi="黑体" w:eastAsia="黑体" w:cs="黑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36"/>
          <w:szCs w:val="36"/>
        </w:rPr>
        <w:t>第三章 项目的管理</w:t>
      </w:r>
    </w:p>
    <w:p w14:paraId="4DA23993">
      <w:pPr>
        <w:pStyle w:val="6"/>
        <w:shd w:val="clear" w:color="auto" w:fill="FFFFFF"/>
        <w:spacing w:before="0" w:beforeAutospacing="0" w:after="0" w:afterAutospacing="0" w:line="560" w:lineRule="exact"/>
        <w:ind w:firstLine="643" w:firstLineChars="200"/>
        <w:jc w:val="both"/>
        <w:rPr>
          <w:rStyle w:val="9"/>
          <w:rFonts w:ascii="仿宋" w:hAnsi="仿宋" w:eastAsia="仿宋" w:cs="仿宋"/>
          <w:b w:val="0"/>
          <w:sz w:val="32"/>
          <w:szCs w:val="32"/>
          <w:shd w:val="clear" w:color="auto" w:fill="FFFFFF"/>
        </w:rPr>
      </w:pPr>
      <w:r>
        <w:rPr>
          <w:rStyle w:val="9"/>
          <w:rFonts w:hint="eastAsia" w:ascii="仿宋" w:hAnsi="仿宋" w:eastAsia="仿宋" w:cs="仿宋"/>
          <w:sz w:val="32"/>
          <w:szCs w:val="32"/>
          <w:shd w:val="clear" w:color="auto" w:fill="FFFFFF"/>
        </w:rPr>
        <w:t xml:space="preserve">第九条 </w:t>
      </w:r>
      <w:r>
        <w:rPr>
          <w:rFonts w:hint="eastAsia" w:ascii="仿宋" w:hAnsi="仿宋" w:eastAsia="仿宋" w:cs="黑体"/>
          <w:sz w:val="32"/>
          <w:szCs w:val="32"/>
          <w:shd w:val="clear" w:color="auto" w:fill="FFFFFF"/>
          <w:lang w:eastAsia="zh-CN"/>
        </w:rPr>
        <w:t>内蒙古自治区艺术类</w:t>
      </w:r>
      <w:r>
        <w:rPr>
          <w:rFonts w:hint="eastAsia" w:ascii="仿宋" w:hAnsi="仿宋" w:eastAsia="仿宋" w:cs="黑体"/>
          <w:sz w:val="32"/>
          <w:szCs w:val="32"/>
          <w:shd w:val="clear" w:color="auto" w:fill="FFFFFF"/>
        </w:rPr>
        <w:t>高校美育研究中心</w:t>
      </w:r>
      <w:r>
        <w:rPr>
          <w:rFonts w:hint="eastAsia" w:ascii="仿宋" w:hAnsi="仿宋" w:eastAsia="仿宋" w:cs="黑体"/>
          <w:sz w:val="32"/>
          <w:szCs w:val="32"/>
          <w:shd w:val="clear" w:color="auto" w:fill="FFFFFF"/>
          <w:lang w:eastAsia="zh-CN"/>
        </w:rPr>
        <w:t>美育研究项目</w:t>
      </w:r>
      <w:r>
        <w:rPr>
          <w:rStyle w:val="9"/>
          <w:rFonts w:hint="eastAsia" w:ascii="仿宋" w:hAnsi="仿宋" w:eastAsia="仿宋" w:cs="仿宋"/>
          <w:b w:val="0"/>
          <w:sz w:val="32"/>
          <w:szCs w:val="32"/>
          <w:shd w:val="clear" w:color="auto" w:fill="FFFFFF"/>
        </w:rPr>
        <w:t>一经批准立项，项目负责人和项目组成员应根据申请书和项目批准部门的意见，严格履行。未经批准，不得随意更改。</w:t>
      </w:r>
    </w:p>
    <w:p w14:paraId="3ED53ACD">
      <w:pPr>
        <w:spacing w:line="560" w:lineRule="exact"/>
        <w:ind w:firstLine="643" w:firstLineChars="200"/>
        <w:rPr>
          <w:rFonts w:ascii="仿宋" w:hAnsi="仿宋" w:eastAsia="仿宋" w:cs="黑体"/>
          <w:kern w:val="0"/>
          <w:sz w:val="32"/>
          <w:szCs w:val="32"/>
          <w:shd w:val="clear" w:color="auto" w:fill="FFFFFF"/>
        </w:rPr>
      </w:pPr>
      <w:r>
        <w:rPr>
          <w:rStyle w:val="9"/>
          <w:rFonts w:hint="eastAsia" w:ascii="仿宋" w:hAnsi="仿宋" w:eastAsia="仿宋" w:cs="仿宋"/>
          <w:sz w:val="32"/>
          <w:szCs w:val="32"/>
          <w:shd w:val="clear" w:color="auto" w:fill="FFFFFF"/>
        </w:rPr>
        <w:t xml:space="preserve">第十条 </w:t>
      </w:r>
      <w:r>
        <w:rPr>
          <w:rFonts w:hint="eastAsia" w:ascii="仿宋" w:hAnsi="仿宋" w:eastAsia="仿宋" w:cs="黑体"/>
          <w:kern w:val="0"/>
          <w:sz w:val="32"/>
          <w:szCs w:val="32"/>
          <w:shd w:val="clear" w:color="auto" w:fill="FFFFFF"/>
        </w:rPr>
        <w:t>本项目研究成果著作权归本中心和项目组共有。项目成果公开出版、内部刊物发表或向有关部门报告时</w:t>
      </w:r>
      <w:r>
        <w:rPr>
          <w:rFonts w:ascii="仿宋" w:hAnsi="仿宋" w:eastAsia="仿宋" w:cs="黑体"/>
          <w:kern w:val="0"/>
          <w:sz w:val="32"/>
          <w:szCs w:val="32"/>
          <w:shd w:val="clear" w:color="auto" w:fill="FFFFFF"/>
        </w:rPr>
        <w:t>，</w:t>
      </w:r>
      <w:r>
        <w:rPr>
          <w:rFonts w:hint="eastAsia" w:ascii="仿宋" w:hAnsi="仿宋" w:eastAsia="仿宋" w:cs="黑体"/>
          <w:kern w:val="0"/>
          <w:sz w:val="32"/>
          <w:szCs w:val="32"/>
          <w:shd w:val="clear" w:color="auto" w:fill="FFFFFF"/>
        </w:rPr>
        <w:t>须在其显著位置注明“该项目由</w:t>
      </w:r>
      <w:r>
        <w:rPr>
          <w:rFonts w:hint="eastAsia" w:ascii="仿宋" w:hAnsi="仿宋" w:eastAsia="仿宋" w:cs="黑体"/>
          <w:kern w:val="0"/>
          <w:sz w:val="32"/>
          <w:szCs w:val="32"/>
          <w:shd w:val="clear" w:color="auto" w:fill="FFFFFF"/>
          <w:lang w:eastAsia="zh-CN"/>
        </w:rPr>
        <w:t>内蒙古自治区艺术类</w:t>
      </w:r>
      <w:r>
        <w:rPr>
          <w:rFonts w:hint="eastAsia" w:ascii="仿宋" w:hAnsi="仿宋" w:eastAsia="仿宋" w:cs="黑体"/>
          <w:kern w:val="0"/>
          <w:sz w:val="32"/>
          <w:szCs w:val="32"/>
          <w:shd w:val="clear" w:color="auto" w:fill="FFFFFF"/>
        </w:rPr>
        <w:t>高校美育研究中心</w:t>
      </w:r>
      <w:r>
        <w:rPr>
          <w:rFonts w:hint="eastAsia" w:ascii="仿宋" w:hAnsi="仿宋" w:eastAsia="仿宋" w:cs="黑体"/>
          <w:kern w:val="0"/>
          <w:sz w:val="32"/>
          <w:szCs w:val="32"/>
          <w:shd w:val="clear" w:color="auto" w:fill="FFFFFF"/>
          <w:lang w:val="en-US" w:eastAsia="zh-CN"/>
        </w:rPr>
        <w:t>美育研究</w:t>
      </w:r>
      <w:r>
        <w:rPr>
          <w:rFonts w:hint="eastAsia" w:ascii="仿宋" w:hAnsi="仿宋" w:eastAsia="仿宋" w:cs="黑体"/>
          <w:kern w:val="0"/>
          <w:sz w:val="32"/>
          <w:szCs w:val="32"/>
          <w:shd w:val="clear" w:color="auto" w:fill="FFFFFF"/>
        </w:rPr>
        <w:t>项目资助”字样，否则不予结项。</w:t>
      </w:r>
    </w:p>
    <w:p w14:paraId="0A4EBF59">
      <w:pPr>
        <w:pStyle w:val="6"/>
        <w:shd w:val="clear" w:color="auto" w:fill="FFFFFF"/>
        <w:spacing w:before="0" w:beforeAutospacing="0" w:after="0" w:afterAutospacing="0" w:line="560" w:lineRule="exact"/>
        <w:ind w:firstLine="643" w:firstLineChars="200"/>
        <w:jc w:val="both"/>
        <w:rPr>
          <w:rStyle w:val="9"/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Style w:val="9"/>
          <w:rFonts w:hint="eastAsia" w:ascii="仿宋" w:hAnsi="仿宋" w:eastAsia="仿宋" w:cs="仿宋"/>
          <w:sz w:val="32"/>
          <w:szCs w:val="32"/>
          <w:shd w:val="clear" w:color="auto" w:fill="FFFFFF"/>
        </w:rPr>
        <w:t xml:space="preserve">第十一条 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一般项目资助经费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万元。项目负责人所在单位科研管理和财务部门对项目经费实施具体管理，按财务制度要求，对项目经费的预算、决算和开支情况进行审查。发现问题及时予以纠正。财务管理部门应妥善保存经费开支的账目和凭据，以备审计部门、上级财务部门检查、审查。</w:t>
      </w:r>
    </w:p>
    <w:p w14:paraId="172F02A2">
      <w:pPr>
        <w:pStyle w:val="6"/>
        <w:shd w:val="clear" w:color="auto" w:fill="FFFFFF"/>
        <w:spacing w:before="0" w:beforeAutospacing="0" w:after="0" w:afterAutospacing="0" w:line="560" w:lineRule="exact"/>
        <w:ind w:firstLine="643" w:firstLineChars="200"/>
        <w:jc w:val="both"/>
        <w:rPr>
          <w:rStyle w:val="9"/>
          <w:rFonts w:ascii="仿宋" w:hAnsi="仿宋" w:eastAsia="仿宋" w:cs="仿宋"/>
          <w:b w:val="0"/>
          <w:sz w:val="32"/>
          <w:szCs w:val="32"/>
          <w:shd w:val="clear" w:color="auto" w:fill="FFFFFF"/>
        </w:rPr>
      </w:pPr>
      <w:r>
        <w:rPr>
          <w:rStyle w:val="9"/>
          <w:rFonts w:hint="eastAsia" w:ascii="仿宋" w:hAnsi="仿宋" w:eastAsia="仿宋" w:cs="仿宋"/>
          <w:sz w:val="32"/>
          <w:szCs w:val="32"/>
          <w:shd w:val="clear" w:color="auto" w:fill="FFFFFF"/>
        </w:rPr>
        <w:t xml:space="preserve">第十二条 </w:t>
      </w:r>
      <w:r>
        <w:rPr>
          <w:rStyle w:val="9"/>
          <w:rFonts w:hint="eastAsia" w:ascii="仿宋" w:hAnsi="仿宋" w:eastAsia="仿宋" w:cs="仿宋"/>
          <w:b w:val="0"/>
          <w:sz w:val="32"/>
          <w:szCs w:val="32"/>
          <w:shd w:val="clear" w:color="auto" w:fill="FFFFFF"/>
        </w:rPr>
        <w:t>项目完成后须及时向本中心提交项目总结报告，最终研究成果及获得社会评价等资料。中心</w:t>
      </w:r>
      <w:r>
        <w:rPr>
          <w:rStyle w:val="9"/>
          <w:rFonts w:hint="eastAsia" w:ascii="仿宋" w:hAnsi="仿宋" w:eastAsia="仿宋" w:cs="仿宋"/>
          <w:b w:val="0"/>
          <w:sz w:val="32"/>
          <w:szCs w:val="32"/>
          <w:shd w:val="clear" w:color="auto" w:fill="FFFFFF"/>
          <w:lang w:val="en-US" w:eastAsia="zh-CN"/>
        </w:rPr>
        <w:t>组织专家</w:t>
      </w:r>
      <w:r>
        <w:rPr>
          <w:rStyle w:val="9"/>
          <w:rFonts w:hint="eastAsia" w:ascii="仿宋" w:hAnsi="仿宋" w:eastAsia="仿宋" w:cs="仿宋"/>
          <w:b w:val="0"/>
          <w:sz w:val="32"/>
          <w:szCs w:val="32"/>
          <w:shd w:val="clear" w:color="auto" w:fill="FFFFFF"/>
        </w:rPr>
        <w:t>对成果进行鉴定，合格后由中心统一颁发结项证书。</w:t>
      </w:r>
    </w:p>
    <w:p w14:paraId="25293E3B">
      <w:pPr>
        <w:pStyle w:val="6"/>
        <w:shd w:val="clear" w:color="auto" w:fill="FFFFFF"/>
        <w:spacing w:before="0" w:beforeAutospacing="0" w:after="0" w:afterAutospacing="0" w:line="560" w:lineRule="exact"/>
        <w:ind w:firstLine="643" w:firstLineChars="200"/>
        <w:jc w:val="both"/>
        <w:rPr>
          <w:rStyle w:val="9"/>
          <w:rFonts w:ascii="仿宋" w:hAnsi="仿宋" w:eastAsia="仿宋" w:cs="仿宋"/>
          <w:b w:val="0"/>
          <w:sz w:val="32"/>
          <w:szCs w:val="32"/>
          <w:shd w:val="clear" w:color="auto" w:fill="FFFFFF"/>
        </w:rPr>
      </w:pPr>
      <w:r>
        <w:rPr>
          <w:rStyle w:val="9"/>
          <w:rFonts w:hint="eastAsia" w:ascii="仿宋" w:hAnsi="仿宋" w:eastAsia="仿宋" w:cs="仿宋"/>
          <w:sz w:val="32"/>
          <w:szCs w:val="32"/>
          <w:shd w:val="clear" w:color="auto" w:fill="FFFFFF"/>
        </w:rPr>
        <w:t xml:space="preserve">第十三条 </w:t>
      </w:r>
      <w:r>
        <w:rPr>
          <w:rStyle w:val="9"/>
          <w:rFonts w:hint="eastAsia" w:ascii="仿宋" w:hAnsi="仿宋" w:eastAsia="仿宋" w:cs="仿宋"/>
          <w:b w:val="0"/>
          <w:sz w:val="32"/>
          <w:szCs w:val="32"/>
          <w:shd w:val="clear" w:color="auto" w:fill="FFFFFF"/>
        </w:rPr>
        <w:t>由于特殊原因未能按时结项者，项目负责人应向中心提交项目延期申请及有关证明。</w:t>
      </w:r>
    </w:p>
    <w:p w14:paraId="2954A5C3">
      <w:pPr>
        <w:pStyle w:val="6"/>
        <w:shd w:val="clear" w:color="auto" w:fill="FFFFFF"/>
        <w:spacing w:before="0" w:beforeAutospacing="0" w:after="0" w:afterAutospacing="0" w:line="560" w:lineRule="exact"/>
        <w:ind w:firstLine="643" w:firstLineChars="200"/>
        <w:jc w:val="both"/>
        <w:rPr>
          <w:rStyle w:val="9"/>
          <w:rFonts w:ascii="仿宋" w:hAnsi="仿宋" w:eastAsia="仿宋" w:cs="仿宋"/>
          <w:b w:val="0"/>
          <w:sz w:val="32"/>
          <w:szCs w:val="32"/>
          <w:shd w:val="clear" w:color="auto" w:fill="FFFFFF"/>
        </w:rPr>
      </w:pPr>
      <w:r>
        <w:rPr>
          <w:rStyle w:val="9"/>
          <w:rFonts w:hint="eastAsia" w:ascii="仿宋" w:hAnsi="仿宋" w:eastAsia="仿宋" w:cs="仿宋"/>
          <w:sz w:val="32"/>
          <w:szCs w:val="32"/>
          <w:shd w:val="clear" w:color="auto" w:fill="FFFFFF"/>
        </w:rPr>
        <w:t xml:space="preserve">第十四条 </w:t>
      </w:r>
      <w:r>
        <w:rPr>
          <w:rStyle w:val="9"/>
          <w:rFonts w:hint="eastAsia" w:ascii="仿宋" w:hAnsi="仿宋" w:eastAsia="仿宋" w:cs="仿宋"/>
          <w:b w:val="0"/>
          <w:sz w:val="32"/>
          <w:szCs w:val="32"/>
          <w:shd w:val="clear" w:color="auto" w:fill="FFFFFF"/>
        </w:rPr>
        <w:t>凡有下列情形之一者，由中心撤销项目：</w:t>
      </w:r>
    </w:p>
    <w:p w14:paraId="282EF5EB">
      <w:pPr>
        <w:pStyle w:val="6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Style w:val="9"/>
          <w:rFonts w:ascii="仿宋" w:hAnsi="仿宋" w:eastAsia="仿宋" w:cs="仿宋"/>
          <w:b w:val="0"/>
          <w:sz w:val="32"/>
          <w:szCs w:val="32"/>
          <w:shd w:val="clear" w:color="auto" w:fill="FFFFFF"/>
        </w:rPr>
      </w:pPr>
      <w:r>
        <w:rPr>
          <w:rStyle w:val="9"/>
          <w:rFonts w:hint="eastAsia" w:ascii="仿宋" w:hAnsi="仿宋" w:eastAsia="仿宋" w:cs="仿宋"/>
          <w:b w:val="0"/>
          <w:sz w:val="32"/>
          <w:szCs w:val="32"/>
          <w:shd w:val="clear" w:color="auto" w:fill="FFFFFF"/>
        </w:rPr>
        <w:t>（一）项目实施情况表明，负责人不具备按原计划完成研究任务的条件和能力；</w:t>
      </w:r>
    </w:p>
    <w:p w14:paraId="299E1EEC">
      <w:pPr>
        <w:pStyle w:val="6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Style w:val="9"/>
          <w:rFonts w:ascii="仿宋" w:hAnsi="仿宋" w:eastAsia="仿宋" w:cs="仿宋"/>
          <w:b w:val="0"/>
          <w:sz w:val="32"/>
          <w:szCs w:val="32"/>
          <w:shd w:val="clear" w:color="auto" w:fill="FFFFFF"/>
        </w:rPr>
      </w:pPr>
      <w:r>
        <w:rPr>
          <w:rStyle w:val="9"/>
          <w:rFonts w:hint="eastAsia" w:ascii="仿宋" w:hAnsi="仿宋" w:eastAsia="仿宋" w:cs="仿宋"/>
          <w:b w:val="0"/>
          <w:sz w:val="32"/>
          <w:szCs w:val="32"/>
          <w:shd w:val="clear" w:color="auto" w:fill="FFFFFF"/>
        </w:rPr>
        <w:t>（二）未经批准擅自变更负责人、课题组成员或研究内容；</w:t>
      </w:r>
    </w:p>
    <w:p w14:paraId="50BB23B3">
      <w:pPr>
        <w:pStyle w:val="6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Style w:val="9"/>
          <w:rFonts w:ascii="仿宋" w:hAnsi="仿宋" w:eastAsia="仿宋" w:cs="仿宋"/>
          <w:b w:val="0"/>
          <w:sz w:val="32"/>
          <w:szCs w:val="32"/>
          <w:shd w:val="clear" w:color="auto" w:fill="FFFFFF"/>
        </w:rPr>
      </w:pPr>
      <w:r>
        <w:rPr>
          <w:rStyle w:val="9"/>
          <w:rFonts w:hint="eastAsia" w:ascii="仿宋" w:hAnsi="仿宋" w:eastAsia="仿宋" w:cs="仿宋"/>
          <w:b w:val="0"/>
          <w:sz w:val="32"/>
          <w:szCs w:val="32"/>
          <w:shd w:val="clear" w:color="auto" w:fill="FFFFFF"/>
        </w:rPr>
        <w:t>（三）第一次验收未能通过，经修改后重新验收，仍未能通过；</w:t>
      </w:r>
    </w:p>
    <w:p w14:paraId="11514C37">
      <w:pPr>
        <w:pStyle w:val="6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Style w:val="9"/>
          <w:rFonts w:ascii="仿宋" w:hAnsi="仿宋" w:eastAsia="仿宋" w:cs="仿宋"/>
          <w:b w:val="0"/>
          <w:sz w:val="32"/>
          <w:szCs w:val="32"/>
          <w:shd w:val="clear" w:color="auto" w:fill="FFFFFF"/>
        </w:rPr>
      </w:pPr>
      <w:r>
        <w:rPr>
          <w:rStyle w:val="9"/>
          <w:rFonts w:hint="eastAsia" w:ascii="仿宋" w:hAnsi="仿宋" w:eastAsia="仿宋" w:cs="仿宋"/>
          <w:b w:val="0"/>
          <w:sz w:val="32"/>
          <w:szCs w:val="32"/>
          <w:shd w:val="clear" w:color="auto" w:fill="FFFFFF"/>
        </w:rPr>
        <w:t>（四）剽窃他人研究成果；</w:t>
      </w:r>
    </w:p>
    <w:p w14:paraId="0400CB93">
      <w:pPr>
        <w:pStyle w:val="6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Style w:val="9"/>
          <w:rFonts w:ascii="仿宋" w:hAnsi="仿宋" w:eastAsia="仿宋" w:cs="仿宋"/>
          <w:b w:val="0"/>
          <w:sz w:val="32"/>
          <w:szCs w:val="32"/>
          <w:shd w:val="clear" w:color="auto" w:fill="FFFFFF"/>
        </w:rPr>
      </w:pPr>
      <w:r>
        <w:rPr>
          <w:rStyle w:val="9"/>
          <w:rFonts w:hint="eastAsia" w:ascii="仿宋" w:hAnsi="仿宋" w:eastAsia="仿宋" w:cs="仿宋"/>
          <w:b w:val="0"/>
          <w:sz w:val="32"/>
          <w:szCs w:val="32"/>
          <w:shd w:val="clear" w:color="auto" w:fill="FFFFFF"/>
        </w:rPr>
        <w:t>（五）对研究成果的保密工作不到位，造成严重泄密；</w:t>
      </w:r>
    </w:p>
    <w:p w14:paraId="18D0CD02">
      <w:pPr>
        <w:pStyle w:val="6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Style w:val="9"/>
          <w:rFonts w:ascii="仿宋" w:hAnsi="仿宋" w:eastAsia="仿宋" w:cs="仿宋"/>
          <w:b w:val="0"/>
          <w:sz w:val="32"/>
          <w:szCs w:val="32"/>
          <w:shd w:val="clear" w:color="auto" w:fill="FFFFFF"/>
        </w:rPr>
      </w:pPr>
      <w:r>
        <w:rPr>
          <w:rStyle w:val="9"/>
          <w:rFonts w:hint="eastAsia" w:ascii="仿宋" w:hAnsi="仿宋" w:eastAsia="仿宋" w:cs="仿宋"/>
          <w:b w:val="0"/>
          <w:sz w:val="32"/>
          <w:szCs w:val="32"/>
          <w:shd w:val="clear" w:color="auto" w:fill="FFFFFF"/>
        </w:rPr>
        <w:t>（六）与批准的课题设计严重不符；</w:t>
      </w:r>
    </w:p>
    <w:p w14:paraId="1A99AD28">
      <w:pPr>
        <w:pStyle w:val="6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Style w:val="9"/>
          <w:rFonts w:ascii="仿宋" w:hAnsi="仿宋" w:eastAsia="仿宋" w:cs="仿宋"/>
          <w:b w:val="0"/>
          <w:sz w:val="32"/>
          <w:szCs w:val="32"/>
          <w:shd w:val="clear" w:color="auto" w:fill="FFFFFF"/>
        </w:rPr>
      </w:pPr>
      <w:r>
        <w:rPr>
          <w:rStyle w:val="9"/>
          <w:rFonts w:hint="eastAsia" w:ascii="仿宋" w:hAnsi="仿宋" w:eastAsia="仿宋" w:cs="仿宋"/>
          <w:b w:val="0"/>
          <w:sz w:val="32"/>
          <w:szCs w:val="32"/>
          <w:shd w:val="clear" w:color="auto" w:fill="FFFFFF"/>
        </w:rPr>
        <w:t>（七）逾期不提交延期申请，或延期到期仍不能完成；</w:t>
      </w:r>
    </w:p>
    <w:p w14:paraId="698ACA1A">
      <w:pPr>
        <w:pStyle w:val="6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Style w:val="9"/>
          <w:rFonts w:ascii="仿宋" w:hAnsi="仿宋" w:eastAsia="仿宋" w:cs="仿宋"/>
          <w:b w:val="0"/>
          <w:sz w:val="32"/>
          <w:szCs w:val="32"/>
          <w:shd w:val="clear" w:color="auto" w:fill="FFFFFF"/>
        </w:rPr>
      </w:pPr>
      <w:r>
        <w:rPr>
          <w:rStyle w:val="9"/>
          <w:rFonts w:hint="eastAsia" w:ascii="仿宋" w:hAnsi="仿宋" w:eastAsia="仿宋" w:cs="仿宋"/>
          <w:b w:val="0"/>
          <w:sz w:val="32"/>
          <w:szCs w:val="32"/>
          <w:shd w:val="clear" w:color="auto" w:fill="FFFFFF"/>
        </w:rPr>
        <w:t>（八）严重违反财务制度；</w:t>
      </w:r>
    </w:p>
    <w:p w14:paraId="7677C5E7">
      <w:pPr>
        <w:pStyle w:val="6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Style w:val="9"/>
          <w:rFonts w:ascii="仿宋" w:hAnsi="仿宋" w:eastAsia="仿宋" w:cs="仿宋"/>
          <w:b w:val="0"/>
          <w:sz w:val="32"/>
          <w:szCs w:val="32"/>
          <w:shd w:val="clear" w:color="auto" w:fill="FFFFFF"/>
        </w:rPr>
      </w:pPr>
      <w:r>
        <w:rPr>
          <w:rStyle w:val="9"/>
          <w:rFonts w:hint="eastAsia" w:ascii="仿宋" w:hAnsi="仿宋" w:eastAsia="仿宋" w:cs="仿宋"/>
          <w:b w:val="0"/>
          <w:sz w:val="32"/>
          <w:szCs w:val="32"/>
          <w:shd w:val="clear" w:color="auto" w:fill="FFFFFF"/>
        </w:rPr>
        <w:t>（九）其他原因。</w:t>
      </w:r>
    </w:p>
    <w:p w14:paraId="7B511A66">
      <w:pPr>
        <w:pStyle w:val="6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Style w:val="9"/>
          <w:rFonts w:ascii="仿宋" w:hAnsi="仿宋" w:eastAsia="仿宋" w:cs="仿宋"/>
          <w:b w:val="0"/>
          <w:sz w:val="32"/>
          <w:szCs w:val="32"/>
          <w:shd w:val="clear" w:color="auto" w:fill="FFFFFF"/>
        </w:rPr>
      </w:pPr>
      <w:r>
        <w:rPr>
          <w:rStyle w:val="9"/>
          <w:rFonts w:hint="eastAsia" w:ascii="仿宋" w:hAnsi="仿宋" w:eastAsia="仿宋" w:cs="仿宋"/>
          <w:b w:val="0"/>
          <w:sz w:val="32"/>
          <w:szCs w:val="32"/>
          <w:shd w:val="clear" w:color="auto" w:fill="FFFFFF"/>
        </w:rPr>
        <w:t>撤销项目由所在单位财务部门对已做的工作、经费使用、已购置的设备仪器等情况进行核查，并提出处理意见，报中心备案执行。被撤销项目经费由中心追回。</w:t>
      </w:r>
    </w:p>
    <w:p w14:paraId="4D975F5C">
      <w:pPr>
        <w:pStyle w:val="6"/>
        <w:shd w:val="clear" w:color="auto" w:fill="FFFFFF"/>
        <w:spacing w:before="156" w:beforeLines="50" w:beforeAutospacing="0" w:after="156" w:afterLines="50" w:afterAutospacing="0" w:line="560" w:lineRule="exact"/>
        <w:jc w:val="center"/>
        <w:rPr>
          <w:rFonts w:ascii="黑体" w:hAnsi="黑体" w:eastAsia="黑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36"/>
          <w:szCs w:val="36"/>
        </w:rPr>
        <w:t>附则</w:t>
      </w:r>
    </w:p>
    <w:p w14:paraId="535B14BB">
      <w:pPr>
        <w:pStyle w:val="6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" w:hAnsi="仿宋" w:eastAsia="仿宋" w:cs="仿宋"/>
          <w:sz w:val="32"/>
          <w:szCs w:val="32"/>
        </w:rPr>
      </w:pPr>
      <w:r>
        <w:rPr>
          <w:rStyle w:val="9"/>
          <w:rFonts w:hint="eastAsia" w:ascii="仿宋" w:hAnsi="仿宋" w:eastAsia="仿宋" w:cs="仿宋"/>
          <w:b w:val="0"/>
          <w:sz w:val="32"/>
          <w:szCs w:val="32"/>
          <w:shd w:val="clear" w:color="auto" w:fill="FFFFFF"/>
        </w:rPr>
        <w:t>本办法解释权归</w:t>
      </w:r>
      <w:r>
        <w:rPr>
          <w:rFonts w:hint="eastAsia" w:ascii="仿宋" w:hAnsi="仿宋" w:eastAsia="仿宋" w:cs="黑体"/>
          <w:sz w:val="32"/>
          <w:szCs w:val="32"/>
          <w:shd w:val="clear" w:color="auto" w:fill="FFFFFF"/>
          <w:lang w:eastAsia="zh-CN"/>
        </w:rPr>
        <w:t>内蒙古自治区艺术类</w:t>
      </w:r>
      <w:r>
        <w:rPr>
          <w:rFonts w:hint="eastAsia" w:ascii="仿宋" w:hAnsi="仿宋" w:eastAsia="仿宋" w:cs="黑体"/>
          <w:sz w:val="32"/>
          <w:szCs w:val="32"/>
          <w:shd w:val="clear" w:color="auto" w:fill="FFFFFF"/>
        </w:rPr>
        <w:t>高校美育研究中心</w:t>
      </w:r>
      <w:r>
        <w:rPr>
          <w:rStyle w:val="9"/>
          <w:rFonts w:hint="eastAsia" w:ascii="仿宋" w:hAnsi="仿宋" w:eastAsia="仿宋" w:cs="仿宋"/>
          <w:b w:val="0"/>
          <w:sz w:val="32"/>
          <w:szCs w:val="32"/>
          <w:shd w:val="clear" w:color="auto" w:fill="FFFFFF"/>
        </w:rPr>
        <w:t>，自发文之日起施行。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98017898"/>
      <w:docPartObj>
        <w:docPartGallery w:val="autotext"/>
      </w:docPartObj>
    </w:sdtPr>
    <w:sdtContent>
      <w:p w14:paraId="0355FD0C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fldChar w:fldCharType="end"/>
        </w:r>
      </w:p>
    </w:sdtContent>
  </w:sdt>
  <w:p w14:paraId="20D4D709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czMGEwMjc1MGRiMGE4MGEyOTA4Mzk2N2NmNzBjYTIifQ=="/>
  </w:docVars>
  <w:rsids>
    <w:rsidRoot w:val="000B235B"/>
    <w:rsid w:val="000440FE"/>
    <w:rsid w:val="000B235B"/>
    <w:rsid w:val="000D10DF"/>
    <w:rsid w:val="000E54E8"/>
    <w:rsid w:val="000F796C"/>
    <w:rsid w:val="00111248"/>
    <w:rsid w:val="00121C4A"/>
    <w:rsid w:val="00123AF3"/>
    <w:rsid w:val="0013050F"/>
    <w:rsid w:val="00133F1A"/>
    <w:rsid w:val="00142AEC"/>
    <w:rsid w:val="001508BA"/>
    <w:rsid w:val="00157971"/>
    <w:rsid w:val="001849E9"/>
    <w:rsid w:val="001908F4"/>
    <w:rsid w:val="001B0A52"/>
    <w:rsid w:val="001B62A0"/>
    <w:rsid w:val="001C395B"/>
    <w:rsid w:val="001D6B94"/>
    <w:rsid w:val="001F0B5E"/>
    <w:rsid w:val="00231E90"/>
    <w:rsid w:val="00240DF9"/>
    <w:rsid w:val="00242831"/>
    <w:rsid w:val="0025782A"/>
    <w:rsid w:val="00260DC9"/>
    <w:rsid w:val="00270E5A"/>
    <w:rsid w:val="00273433"/>
    <w:rsid w:val="002C45B7"/>
    <w:rsid w:val="002D1CAD"/>
    <w:rsid w:val="00343686"/>
    <w:rsid w:val="003502DE"/>
    <w:rsid w:val="003554EA"/>
    <w:rsid w:val="00361BE7"/>
    <w:rsid w:val="00380FEF"/>
    <w:rsid w:val="003E71EE"/>
    <w:rsid w:val="004011C0"/>
    <w:rsid w:val="00435D68"/>
    <w:rsid w:val="00436708"/>
    <w:rsid w:val="00456C96"/>
    <w:rsid w:val="004703A1"/>
    <w:rsid w:val="00497AEE"/>
    <w:rsid w:val="004B75CE"/>
    <w:rsid w:val="004D36A7"/>
    <w:rsid w:val="004E1B97"/>
    <w:rsid w:val="004E2817"/>
    <w:rsid w:val="004F48D2"/>
    <w:rsid w:val="00510297"/>
    <w:rsid w:val="00510D76"/>
    <w:rsid w:val="0051352E"/>
    <w:rsid w:val="00522214"/>
    <w:rsid w:val="00587B92"/>
    <w:rsid w:val="00587F3D"/>
    <w:rsid w:val="005C6383"/>
    <w:rsid w:val="005D7646"/>
    <w:rsid w:val="00635405"/>
    <w:rsid w:val="006422F6"/>
    <w:rsid w:val="006D0A6E"/>
    <w:rsid w:val="006D1415"/>
    <w:rsid w:val="006F01D6"/>
    <w:rsid w:val="006F4BA7"/>
    <w:rsid w:val="006F7ADB"/>
    <w:rsid w:val="00716000"/>
    <w:rsid w:val="00726493"/>
    <w:rsid w:val="00737CF1"/>
    <w:rsid w:val="007950BA"/>
    <w:rsid w:val="00796854"/>
    <w:rsid w:val="007A490E"/>
    <w:rsid w:val="007A4A67"/>
    <w:rsid w:val="007C0D9F"/>
    <w:rsid w:val="007C6055"/>
    <w:rsid w:val="007D2A8E"/>
    <w:rsid w:val="007F211F"/>
    <w:rsid w:val="00803C52"/>
    <w:rsid w:val="00844018"/>
    <w:rsid w:val="00851F12"/>
    <w:rsid w:val="00853091"/>
    <w:rsid w:val="00860196"/>
    <w:rsid w:val="00880A81"/>
    <w:rsid w:val="00891337"/>
    <w:rsid w:val="008A7E0B"/>
    <w:rsid w:val="008D0A66"/>
    <w:rsid w:val="008F71DE"/>
    <w:rsid w:val="00907112"/>
    <w:rsid w:val="009159F4"/>
    <w:rsid w:val="00930D88"/>
    <w:rsid w:val="0095060C"/>
    <w:rsid w:val="00953C76"/>
    <w:rsid w:val="009A357B"/>
    <w:rsid w:val="009E2BB9"/>
    <w:rsid w:val="00A12418"/>
    <w:rsid w:val="00A21415"/>
    <w:rsid w:val="00A21A1D"/>
    <w:rsid w:val="00A83A3B"/>
    <w:rsid w:val="00AB5E58"/>
    <w:rsid w:val="00AD4672"/>
    <w:rsid w:val="00B72D02"/>
    <w:rsid w:val="00B95EB6"/>
    <w:rsid w:val="00BC0413"/>
    <w:rsid w:val="00C4467D"/>
    <w:rsid w:val="00C471CF"/>
    <w:rsid w:val="00C55620"/>
    <w:rsid w:val="00C657DF"/>
    <w:rsid w:val="00C76A4B"/>
    <w:rsid w:val="00CA0E2D"/>
    <w:rsid w:val="00CB3B7C"/>
    <w:rsid w:val="00CC1098"/>
    <w:rsid w:val="00CC29CC"/>
    <w:rsid w:val="00CC562D"/>
    <w:rsid w:val="00CC5CBA"/>
    <w:rsid w:val="00CF749B"/>
    <w:rsid w:val="00D42A2C"/>
    <w:rsid w:val="00D478DE"/>
    <w:rsid w:val="00D61ED9"/>
    <w:rsid w:val="00D82699"/>
    <w:rsid w:val="00D873BC"/>
    <w:rsid w:val="00D92F25"/>
    <w:rsid w:val="00DA3F28"/>
    <w:rsid w:val="00DD3E64"/>
    <w:rsid w:val="00DE662A"/>
    <w:rsid w:val="00E131F7"/>
    <w:rsid w:val="00E45917"/>
    <w:rsid w:val="00E66308"/>
    <w:rsid w:val="00EA111F"/>
    <w:rsid w:val="00EA7B21"/>
    <w:rsid w:val="00EB29DB"/>
    <w:rsid w:val="00EC7775"/>
    <w:rsid w:val="00F05A03"/>
    <w:rsid w:val="00F50599"/>
    <w:rsid w:val="00F814D5"/>
    <w:rsid w:val="00FD7E02"/>
    <w:rsid w:val="00FE04DA"/>
    <w:rsid w:val="00FE5F9D"/>
    <w:rsid w:val="00FF495B"/>
    <w:rsid w:val="03A94A70"/>
    <w:rsid w:val="075449B1"/>
    <w:rsid w:val="0EED1247"/>
    <w:rsid w:val="15565EEE"/>
    <w:rsid w:val="223B3548"/>
    <w:rsid w:val="23F97E18"/>
    <w:rsid w:val="275B0086"/>
    <w:rsid w:val="27E86BF4"/>
    <w:rsid w:val="28654089"/>
    <w:rsid w:val="29720A98"/>
    <w:rsid w:val="2ADA447E"/>
    <w:rsid w:val="2DAD438F"/>
    <w:rsid w:val="2FA0035D"/>
    <w:rsid w:val="30D34094"/>
    <w:rsid w:val="385A7E3B"/>
    <w:rsid w:val="3C940FE5"/>
    <w:rsid w:val="3EB76FF8"/>
    <w:rsid w:val="456433EC"/>
    <w:rsid w:val="52C378C2"/>
    <w:rsid w:val="65203A83"/>
    <w:rsid w:val="669C040E"/>
    <w:rsid w:val="6E5F44EB"/>
    <w:rsid w:val="70D25B1C"/>
    <w:rsid w:val="720A032C"/>
    <w:rsid w:val="7AD074D1"/>
    <w:rsid w:val="7BBD4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